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小标宋简体" w:cs="Times New Roman"/>
          <w:sz w:val="44"/>
          <w:lang w:eastAsia="zh-CN"/>
        </w:rPr>
      </w:pPr>
      <w:r>
        <w:rPr>
          <w:rFonts w:hint="eastAsia" w:ascii="Times New Roman" w:hAnsi="Times New Roman" w:eastAsia="方正小标宋简体" w:cs="Times New Roman"/>
          <w:sz w:val="44"/>
          <w:lang w:eastAsia="zh-CN"/>
        </w:rPr>
        <w:t>　　</w:t>
      </w:r>
      <w:r>
        <w:rPr>
          <w:rFonts w:hint="eastAsia" w:ascii="方正黑体简体" w:hAnsi="方正黑体简体" w:eastAsia="方正黑体简体" w:cs="方正黑体简体"/>
          <w:sz w:val="32"/>
          <w:szCs w:val="32"/>
          <w:lang w:eastAsia="zh-CN"/>
        </w:rPr>
        <w:t>附件</w:t>
      </w:r>
    </w:p>
    <w:p>
      <w:pPr>
        <w:jc w:val="center"/>
        <w:rPr>
          <w:rFonts w:hint="default" w:ascii="Times New Roman" w:hAnsi="Times New Roman" w:eastAsia="方正小标宋简体" w:cs="Times New Roman"/>
          <w:sz w:val="44"/>
          <w:lang w:eastAsia="zh-CN"/>
        </w:rPr>
      </w:pPr>
      <w:r>
        <w:rPr>
          <w:rFonts w:hint="default" w:ascii="Times New Roman" w:hAnsi="Times New Roman" w:eastAsia="方正小标宋简体" w:cs="Times New Roman"/>
          <w:sz w:val="44"/>
        </w:rPr>
        <w:t>2017年政务公开工作要点任务分工</w:t>
      </w:r>
      <w:r>
        <w:rPr>
          <w:rFonts w:hint="default" w:ascii="Times New Roman" w:hAnsi="Times New Roman" w:eastAsia="方正小标宋简体" w:cs="Times New Roman"/>
          <w:sz w:val="44"/>
          <w:lang w:eastAsia="zh-CN"/>
        </w:rPr>
        <w:t>落实情况</w:t>
      </w:r>
      <w:r>
        <w:rPr>
          <w:rFonts w:hint="eastAsia" w:ascii="Times New Roman" w:hAnsi="Times New Roman" w:eastAsia="方正小标宋简体" w:cs="Times New Roman"/>
          <w:sz w:val="44"/>
          <w:lang w:eastAsia="zh-CN"/>
        </w:rPr>
        <w:t>统计表</w:t>
      </w:r>
    </w:p>
    <w:p>
      <w:pPr>
        <w:jc w:val="center"/>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（统计时间：</w:t>
      </w:r>
      <w:r>
        <w:rPr>
          <w:rFonts w:hint="default" w:ascii="Times New Roman" w:hAnsi="Times New Roman" w:eastAsia="方正楷体简体" w:cs="Times New Roman"/>
          <w:sz w:val="32"/>
          <w:szCs w:val="32"/>
          <w:lang w:val="en-US" w:eastAsia="zh-CN"/>
        </w:rPr>
        <w:t>2017年1月1日-11月30日</w:t>
      </w:r>
      <w:r>
        <w:rPr>
          <w:rFonts w:hint="default" w:ascii="Times New Roman" w:hAnsi="Times New Roman" w:eastAsia="方正楷体简体" w:cs="Times New Roman"/>
          <w:sz w:val="32"/>
          <w:szCs w:val="32"/>
          <w:lang w:eastAsia="zh-CN"/>
        </w:rPr>
        <w:t>）</w:t>
      </w:r>
    </w:p>
    <w:p>
      <w:pPr>
        <w:jc w:val="left"/>
        <w:rPr>
          <w:rFonts w:hint="default" w:ascii="Times New Roman" w:hAnsi="Times New Roman" w:eastAsia="方正楷体简体" w:cs="Times New Roman"/>
          <w:sz w:val="32"/>
          <w:szCs w:val="32"/>
          <w:lang w:eastAsia="zh-CN"/>
        </w:rPr>
      </w:pPr>
    </w:p>
    <w:p>
      <w:pPr>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单位（盖章）：</w:t>
      </w:r>
      <w:r>
        <w:rPr>
          <w:rFonts w:hint="default" w:ascii="Times New Roman" w:hAnsi="Times New Roman" w:eastAsia="方正仿宋简体" w:cs="Times New Roman"/>
          <w:sz w:val="32"/>
          <w:szCs w:val="32"/>
          <w:lang w:val="en-US" w:eastAsia="zh-CN"/>
        </w:rPr>
        <w:t xml:space="preserve">             联系人及电话：</w:t>
      </w:r>
      <w:r>
        <w:rPr>
          <w:rFonts w:hint="eastAsia" w:ascii="Times New Roman" w:hAnsi="Times New Roman" w:eastAsia="方正仿宋简体" w:cs="Times New Roman"/>
          <w:sz w:val="32"/>
          <w:szCs w:val="32"/>
          <w:lang w:val="en-US" w:eastAsia="zh-CN"/>
        </w:rPr>
        <w:t>朱云峰 13769291199</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填报时间：</w:t>
      </w:r>
      <w:r>
        <w:rPr>
          <w:rFonts w:hint="eastAsia" w:ascii="Times New Roman" w:hAnsi="Times New Roman" w:eastAsia="方正仿宋简体" w:cs="Times New Roman"/>
          <w:sz w:val="32"/>
          <w:szCs w:val="32"/>
          <w:lang w:val="en-US" w:eastAsia="zh-CN"/>
        </w:rPr>
        <w:t>2017</w:t>
      </w:r>
      <w:r>
        <w:rPr>
          <w:rFonts w:hint="default" w:ascii="Times New Roman" w:hAnsi="Times New Roman" w:eastAsia="方正仿宋简体" w:cs="Times New Roman"/>
          <w:sz w:val="32"/>
          <w:szCs w:val="32"/>
          <w:lang w:val="en-US" w:eastAsia="zh-CN"/>
        </w:rPr>
        <w:t>年</w:t>
      </w:r>
      <w:r>
        <w:rPr>
          <w:rFonts w:hint="eastAsia"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lang w:val="en-US" w:eastAsia="zh-CN"/>
        </w:rPr>
        <w:t>日</w:t>
      </w:r>
    </w:p>
    <w:tbl>
      <w:tblPr>
        <w:tblStyle w:val="6"/>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
        <w:gridCol w:w="1368"/>
        <w:gridCol w:w="4092"/>
        <w:gridCol w:w="12"/>
        <w:gridCol w:w="3996"/>
        <w:gridCol w:w="354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黑体简体" w:cs="Times New Roman"/>
                <w:sz w:val="28"/>
                <w:szCs w:val="28"/>
                <w:vertAlign w:val="baseline"/>
                <w:lang w:val="en-US" w:eastAsia="zh-CN"/>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黑体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公开事项</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黑体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黑体简体" w:cs="Times New Roman"/>
                <w:sz w:val="28"/>
                <w:szCs w:val="28"/>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1152"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bookmarkStart w:id="0" w:name="OLE_LINK14"/>
            <w:r>
              <w:rPr>
                <w:rFonts w:hint="default" w:ascii="Times New Roman" w:hAnsi="Times New Roman" w:eastAsia="方正仿宋简体" w:cs="Times New Roman"/>
                <w:sz w:val="28"/>
                <w:szCs w:val="28"/>
              </w:rPr>
              <w:t>以政务公开助力稳增长</w:t>
            </w:r>
            <w:bookmarkEnd w:id="0"/>
          </w:p>
        </w:tc>
        <w:tc>
          <w:tcPr>
            <w:tcW w:w="13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加强预期引导</w:t>
            </w: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lang w:val="en-US" w:eastAsia="zh-CN"/>
              </w:rPr>
              <w:t>深入解读</w:t>
            </w:r>
            <w:r>
              <w:rPr>
                <w:rFonts w:hint="default" w:ascii="Times New Roman" w:hAnsi="Times New Roman" w:eastAsia="方正仿宋简体" w:cs="Times New Roman"/>
                <w:sz w:val="28"/>
                <w:szCs w:val="28"/>
              </w:rPr>
              <w:t>财政政策、货币政策和就业政策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针对涉及我州经济发展的误导和不实信息，客观及时、有力发声</w:t>
            </w:r>
            <w:r>
              <w:rPr>
                <w:rFonts w:hint="eastAsia" w:ascii="Times New Roman" w:hAnsi="Times New Roman" w:eastAsia="方正仿宋简体" w:cs="Times New Roman"/>
                <w:sz w:val="28"/>
                <w:szCs w:val="28"/>
                <w:lang w:eastAsia="zh-CN"/>
              </w:rPr>
              <w:t>。</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15"/>
                <w:szCs w:val="15"/>
                <w:vertAlign w:val="baseline"/>
                <w:lang w:val="en-US" w:eastAsia="zh-CN"/>
              </w:rPr>
            </w:pPr>
            <w:r>
              <w:rPr>
                <w:rFonts w:hint="eastAsia" w:ascii="Times New Roman" w:hAnsi="Times New Roman" w:eastAsia="方正仿宋简体" w:cs="Times New Roman"/>
                <w:sz w:val="21"/>
                <w:szCs w:val="21"/>
                <w:lang w:val="en-US" w:eastAsia="zh-CN"/>
              </w:rPr>
              <w:t>积极</w:t>
            </w:r>
            <w:r>
              <w:rPr>
                <w:rFonts w:hint="default" w:ascii="Times New Roman" w:hAnsi="Times New Roman" w:eastAsia="方正仿宋简体" w:cs="Times New Roman"/>
                <w:sz w:val="21"/>
                <w:szCs w:val="21"/>
                <w:lang w:val="en-US" w:eastAsia="zh-CN"/>
              </w:rPr>
              <w:t>开展“三进企业”</w:t>
            </w:r>
            <w:r>
              <w:rPr>
                <w:rFonts w:hint="eastAsia" w:ascii="Times New Roman" w:hAnsi="Times New Roman" w:eastAsia="方正仿宋简体" w:cs="Times New Roman"/>
                <w:sz w:val="21"/>
                <w:szCs w:val="21"/>
                <w:lang w:val="en-US" w:eastAsia="zh-CN"/>
              </w:rPr>
              <w:t>，</w:t>
            </w:r>
            <w:r>
              <w:rPr>
                <w:rFonts w:hint="default" w:ascii="Times New Roman" w:hAnsi="Times New Roman" w:eastAsia="方正仿宋简体" w:cs="Times New Roman"/>
                <w:sz w:val="21"/>
                <w:szCs w:val="21"/>
                <w:lang w:val="en-US" w:eastAsia="zh-CN"/>
              </w:rPr>
              <w:t>企业服务团队、金融服务团队</w:t>
            </w:r>
            <w:r>
              <w:rPr>
                <w:rFonts w:hint="eastAsia" w:ascii="Times New Roman" w:hAnsi="Times New Roman" w:eastAsia="方正仿宋简体" w:cs="Times New Roman"/>
                <w:sz w:val="21"/>
                <w:szCs w:val="21"/>
                <w:lang w:val="en-US" w:eastAsia="zh-CN"/>
              </w:rPr>
              <w:t>活动，召集州级相关部门召开部门联席会议对企业综合帮扶</w:t>
            </w:r>
            <w:r>
              <w:rPr>
                <w:rFonts w:hint="default" w:ascii="Times New Roman" w:hAnsi="Times New Roman" w:eastAsia="方正仿宋简体" w:cs="Times New Roman"/>
                <w:sz w:val="21"/>
                <w:szCs w:val="21"/>
                <w:lang w:val="en-US" w:eastAsia="zh-CN"/>
              </w:rPr>
              <w:t>，州工信委</w:t>
            </w:r>
            <w:r>
              <w:rPr>
                <w:rFonts w:hint="eastAsia" w:ascii="Times New Roman" w:hAnsi="Times New Roman" w:eastAsia="方正仿宋简体" w:cs="Times New Roman"/>
                <w:sz w:val="21"/>
                <w:szCs w:val="21"/>
                <w:lang w:val="en-US" w:eastAsia="zh-CN"/>
              </w:rPr>
              <w:t>从主要领导到一般员工严格贯彻落实政策宣讲解读要求，1-11月进企业开展综合帮扶110余次，召开培训会议、举办培训班50余次，</w:t>
            </w:r>
            <w:r>
              <w:rPr>
                <w:rFonts w:hint="default" w:ascii="Times New Roman" w:hAnsi="Times New Roman" w:eastAsia="方正仿宋简体" w:cs="Times New Roman"/>
                <w:sz w:val="21"/>
                <w:szCs w:val="21"/>
                <w:lang w:val="en-US" w:eastAsia="zh-CN"/>
              </w:rPr>
              <w:t>宣传解读省22条、州27条稳增长</w:t>
            </w:r>
            <w:r>
              <w:rPr>
                <w:rFonts w:hint="eastAsia" w:ascii="Times New Roman" w:hAnsi="Times New Roman" w:eastAsia="方正仿宋简体" w:cs="Times New Roman"/>
                <w:sz w:val="21"/>
                <w:szCs w:val="21"/>
                <w:lang w:val="en-US" w:eastAsia="zh-CN"/>
              </w:rPr>
              <w:t>、</w:t>
            </w:r>
            <w:r>
              <w:rPr>
                <w:rFonts w:hint="default" w:ascii="Times New Roman" w:hAnsi="Times New Roman" w:eastAsia="方正仿宋简体" w:cs="Times New Roman"/>
                <w:sz w:val="21"/>
                <w:szCs w:val="21"/>
                <w:lang w:val="en-US" w:eastAsia="zh-CN"/>
              </w:rPr>
              <w:t>楚雄州企业降本增效和精准帮扶专项行动方案及其他涉企专项行动方案、企业债券知识、国家省州减轻企业负担政策等内容进行了解读。</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“三进企业”“四个服务团队”工作制度化、常态化，切实为企业解决困难问题。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52"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68"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按月公开财政收支情况</w:t>
            </w:r>
            <w:r>
              <w:rPr>
                <w:rFonts w:hint="default" w:ascii="Times New Roman" w:hAnsi="Times New Roman" w:eastAsia="方正仿宋简体" w:cs="Times New Roman"/>
                <w:sz w:val="28"/>
                <w:szCs w:val="28"/>
                <w:lang w:val="en-US" w:eastAsia="zh-CN"/>
              </w:rPr>
              <w:t>并</w:t>
            </w:r>
            <w:r>
              <w:rPr>
                <w:rFonts w:hint="default" w:ascii="Times New Roman" w:hAnsi="Times New Roman" w:eastAsia="方正仿宋简体" w:cs="Times New Roman"/>
                <w:sz w:val="28"/>
                <w:szCs w:val="28"/>
              </w:rPr>
              <w:t>解读</w:t>
            </w:r>
            <w:r>
              <w:rPr>
                <w:rFonts w:hint="eastAsia" w:ascii="Times New Roman" w:hAnsi="Times New Roman" w:eastAsia="方正仿宋简体" w:cs="Times New Roman"/>
                <w:sz w:val="28"/>
                <w:szCs w:val="28"/>
                <w:lang w:eastAsia="zh-CN"/>
              </w:rPr>
              <w:t>。</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2"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68"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lang w:eastAsia="zh-CN"/>
              </w:rPr>
              <w:t>按</w:t>
            </w:r>
            <w:r>
              <w:rPr>
                <w:rFonts w:hint="default" w:ascii="Times New Roman" w:hAnsi="Times New Roman" w:eastAsia="方正仿宋简体" w:cs="Times New Roman"/>
                <w:sz w:val="28"/>
                <w:szCs w:val="28"/>
              </w:rPr>
              <w:t>月度、季度</w:t>
            </w:r>
            <w:r>
              <w:rPr>
                <w:rFonts w:hint="eastAsia" w:ascii="Times New Roman" w:hAnsi="Times New Roman" w:eastAsia="方正仿宋简体" w:cs="Times New Roman"/>
                <w:sz w:val="28"/>
                <w:szCs w:val="28"/>
                <w:lang w:eastAsia="zh-CN"/>
              </w:rPr>
              <w:t>公开</w:t>
            </w:r>
            <w:r>
              <w:rPr>
                <w:rFonts w:hint="default" w:ascii="Times New Roman" w:hAnsi="Times New Roman" w:eastAsia="方正仿宋简体" w:cs="Times New Roman"/>
                <w:sz w:val="28"/>
                <w:szCs w:val="28"/>
              </w:rPr>
              <w:t>国民经济运行情况并解读</w:t>
            </w:r>
            <w:r>
              <w:rPr>
                <w:rFonts w:hint="eastAsia" w:ascii="Times New Roman" w:hAnsi="Times New Roman" w:eastAsia="方正仿宋简体" w:cs="Times New Roman"/>
                <w:sz w:val="28"/>
                <w:szCs w:val="28"/>
                <w:lang w:eastAsia="zh-CN"/>
              </w:rPr>
              <w:t>。</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按月公开工业经济运行情况，及时进行分析。</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制定工业经济运行“五个主题”制度，及早分析研判，采取措施推进工作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152"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68"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重大政策措施落实跟踪审计</w:t>
            </w:r>
            <w:r>
              <w:rPr>
                <w:rFonts w:hint="default" w:ascii="Times New Roman" w:hAnsi="Times New Roman" w:eastAsia="方正仿宋简体" w:cs="Times New Roman"/>
                <w:sz w:val="28"/>
                <w:szCs w:val="28"/>
                <w:lang w:val="en-US" w:eastAsia="zh-CN"/>
              </w:rPr>
              <w:t>情况</w:t>
            </w:r>
            <w:r>
              <w:rPr>
                <w:rFonts w:hint="eastAsia" w:ascii="Times New Roman" w:hAnsi="Times New Roman" w:eastAsia="方正仿宋简体" w:cs="Times New Roman"/>
                <w:sz w:val="28"/>
                <w:szCs w:val="28"/>
                <w:lang w:val="en-US" w:eastAsia="zh-CN"/>
              </w:rPr>
              <w:t>。</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认真开展省对我州重点产业审计，做好项目绩效评价，对重大政策落实情况督查督办。</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制度出台州工信委工业经济运行“五个主题”制度等九个制度，将五个主题制度贯彻到我委各项重点工作中。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黑体简体" w:cs="Times New Roman"/>
                <w:sz w:val="28"/>
                <w:szCs w:val="28"/>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140" w:type="dxa"/>
            <w:vMerge w:val="restart"/>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bookmarkStart w:id="1" w:name="OLE_LINK8"/>
            <w:r>
              <w:rPr>
                <w:rFonts w:hint="default" w:ascii="Times New Roman" w:hAnsi="Times New Roman" w:eastAsia="方正仿宋简体" w:cs="Times New Roman"/>
                <w:sz w:val="28"/>
                <w:szCs w:val="28"/>
              </w:rPr>
              <w:t>以政务公开助力稳增长</w:t>
            </w:r>
          </w:p>
        </w:tc>
        <w:tc>
          <w:tcPr>
            <w:tcW w:w="1380" w:type="dxa"/>
            <w:gridSpan w:val="2"/>
            <w:vMerge w:val="restart"/>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推进减税、降费、降低要素成本信息公</w:t>
            </w:r>
            <w:r>
              <w:rPr>
                <w:rFonts w:hint="default" w:ascii="Times New Roman" w:hAnsi="Times New Roman" w:eastAsia="方正仿宋简体" w:cs="Times New Roman"/>
                <w:sz w:val="28"/>
                <w:szCs w:val="28"/>
                <w:lang w:val="en-US" w:eastAsia="zh-CN"/>
              </w:rPr>
              <w:t>开</w:t>
            </w: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税制改革</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减税降费政策措施</w:t>
            </w:r>
            <w:r>
              <w:rPr>
                <w:rFonts w:hint="default" w:ascii="Times New Roman" w:hAnsi="Times New Roman" w:eastAsia="方正仿宋简体" w:cs="Times New Roman"/>
                <w:sz w:val="28"/>
                <w:szCs w:val="28"/>
                <w:lang w:val="en-US" w:eastAsia="zh-CN"/>
              </w:rPr>
              <w:t>及信息</w:t>
            </w:r>
            <w:r>
              <w:rPr>
                <w:rFonts w:hint="eastAsia" w:ascii="Times New Roman" w:hAnsi="Times New Roman" w:eastAsia="方正仿宋简体" w:cs="Times New Roman"/>
                <w:sz w:val="28"/>
                <w:szCs w:val="28"/>
                <w:lang w:val="en-US" w:eastAsia="zh-CN"/>
              </w:rPr>
              <w:t>。</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积极抓好电力市场化交易工作，层层举办培训班，宣传电力市场化交易政策、申报程序、条件和程序，鼓励企业积极参与市场化交易，坚持铁路运输联席会议制度，加强与铁路部门协调，召开铁路运输联席会议，沟通路企信息，协调“量价互保”事宜</w:t>
            </w:r>
            <w:r>
              <w:rPr>
                <w:rFonts w:hint="eastAsia" w:ascii="Times New Roman" w:hAnsi="Times New Roman" w:eastAsia="方正仿宋简体" w:cs="Times New Roman"/>
                <w:sz w:val="21"/>
                <w:szCs w:val="21"/>
                <w:lang w:val="en-US" w:eastAsia="zh-CN"/>
              </w:rPr>
              <w:t>。</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层层举办培训班，宣传电力市场化交易政策、申报程序、条件和程序，鼓励企业积极参与市场化交易，坚持铁路运输联席会议制度，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网站集中展示、实时更新中央和省审批的行政事业性收费</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政府定价或指导价的经营服务性收费目录清单</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对清单之外乱收费、乱摊派等行为的查处结果。</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全委梳理各类行政权力事项14</w:t>
            </w:r>
            <w:r>
              <w:rPr>
                <w:rFonts w:hint="eastAsia" w:ascii="Times New Roman" w:hAnsi="Times New Roman" w:eastAsia="方正仿宋简体" w:cs="Times New Roman"/>
                <w:sz w:val="21"/>
                <w:szCs w:val="21"/>
                <w:lang w:val="en-US" w:eastAsia="zh-CN"/>
              </w:rPr>
              <w:t>7</w:t>
            </w:r>
            <w:r>
              <w:rPr>
                <w:rFonts w:hint="default" w:ascii="Times New Roman" w:hAnsi="Times New Roman" w:eastAsia="方正仿宋简体" w:cs="Times New Roman"/>
                <w:sz w:val="21"/>
                <w:szCs w:val="21"/>
                <w:lang w:val="en-US" w:eastAsia="zh-CN"/>
              </w:rPr>
              <w:t>项,其中行政审批类3项、行政处罚类116项、行政强制类13项，行政征收类1项、行政检查类2项，行政确认类1项、其他行政权力类10项。我委于2015年底就编制并公布了权力清单和责任清单，并在楚雄工业和信息化网站进行了公布。</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将楚雄州工信委门户网站作为政务公开的第一平台，加强门户网站的栏目建设和维护，按照《楚雄州工业和信息化委员会门户网站管理办法（试行）》，突出公开重点，及时更新栏目信息，讲求公开时效性。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092"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清理规范涉企收费和降低物流成本、降低企业用电、用地、开用矿等要素成本的各项政策措施以及执行落实情况。</w:t>
            </w:r>
          </w:p>
        </w:tc>
        <w:tc>
          <w:tcPr>
            <w:tcW w:w="4008"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1-10月，全州内电力市场化交易电量达13.69亿千瓦时，超过“专项行动方案”确定的10亿千瓦时的目标；1-10月共降低企业用电成本1.2亿元，为全年目标1.3亿元的92.3%；到9月止，全州共有14户企业通过量价互保得到优惠，为企业降低铁路运输成本853万元，为“专项行动方案”全年目标1000万元的85.3%；</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常态化开展企业综合帮扶解企业生产经营情况，宣传稳增长政策，指导企业加强管理、降低成本、提高效益、抓好营销，有效促进了企业生产发展，确保了项目建设顺利推进。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阶段性降低社会保险费率的执行情况和实际效果，参加社会保险情况和社会保险基金运行情况。</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color w:val="0000FF"/>
                <w:sz w:val="28"/>
                <w:szCs w:val="28"/>
                <w:vertAlign w:val="baseline"/>
                <w:lang w:val="en-US" w:eastAsia="zh-CN"/>
              </w:rPr>
            </w:pPr>
            <w:r>
              <w:rPr>
                <w:rFonts w:hint="default" w:ascii="Times New Roman" w:hAnsi="Times New Roman" w:eastAsia="方正仿宋简体" w:cs="Times New Roman"/>
                <w:sz w:val="28"/>
                <w:szCs w:val="28"/>
              </w:rPr>
              <w:t>以政务公开助力稳增长</w:t>
            </w:r>
          </w:p>
        </w:tc>
        <w:tc>
          <w:tcPr>
            <w:tcW w:w="138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推进重大建设项目和公共资源配置信息公开</w:t>
            </w:r>
          </w:p>
        </w:tc>
        <w:tc>
          <w:tcPr>
            <w:tcW w:w="41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重大建设项目批准和实施、</w:t>
            </w:r>
            <w:r>
              <w:rPr>
                <w:rFonts w:hint="default" w:ascii="Times New Roman" w:hAnsi="Times New Roman" w:eastAsia="方正仿宋简体" w:cs="Times New Roman"/>
                <w:spacing w:val="-20"/>
                <w:sz w:val="28"/>
                <w:szCs w:val="28"/>
              </w:rPr>
              <w:t>重点工程项目审批、进展、建设</w:t>
            </w:r>
            <w:r>
              <w:rPr>
                <w:rFonts w:hint="default" w:ascii="Times New Roman" w:hAnsi="Times New Roman" w:eastAsia="方正仿宋简体" w:cs="Times New Roman"/>
                <w:spacing w:val="-20"/>
                <w:sz w:val="28"/>
                <w:szCs w:val="28"/>
                <w:lang w:val="en-US" w:eastAsia="zh-CN"/>
              </w:rPr>
              <w:t>等</w:t>
            </w:r>
            <w:r>
              <w:rPr>
                <w:rFonts w:hint="default" w:ascii="Times New Roman" w:hAnsi="Times New Roman" w:eastAsia="方正仿宋简体" w:cs="Times New Roman"/>
                <w:spacing w:val="-20"/>
                <w:sz w:val="28"/>
                <w:szCs w:val="28"/>
              </w:rPr>
              <w:t>信息</w:t>
            </w:r>
            <w:r>
              <w:rPr>
                <w:rFonts w:hint="eastAsia" w:ascii="Times New Roman" w:hAnsi="Times New Roman" w:eastAsia="方正仿宋简体" w:cs="Times New Roman"/>
                <w:spacing w:val="-20"/>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成立</w:t>
            </w:r>
            <w:r>
              <w:rPr>
                <w:rFonts w:hint="eastAsia" w:ascii="Times New Roman" w:hAnsi="Times New Roman" w:eastAsia="方正仿宋简体" w:cs="Times New Roman"/>
                <w:sz w:val="21"/>
                <w:szCs w:val="21"/>
                <w:lang w:val="en-US" w:eastAsia="zh-CN"/>
              </w:rPr>
              <w:t>重点项目专班办</w:t>
            </w:r>
            <w:r>
              <w:rPr>
                <w:rFonts w:hint="default" w:ascii="Times New Roman" w:hAnsi="Times New Roman" w:eastAsia="方正仿宋简体" w:cs="Times New Roman"/>
                <w:sz w:val="21"/>
                <w:szCs w:val="21"/>
                <w:lang w:val="en-US" w:eastAsia="zh-CN"/>
              </w:rPr>
              <w:t>以来共计上报《专班专报》，及时、动态的将我州10个重点工业项目进展情况的上报州委、州政府和专班成员单位。全州“百项工业项目”（30个前期项目、20个新开工项目、30个续建项目、20个竣工项目）共100项重点工业项目，“百项工业项目”涵盖了全州“4个100”重点项目中的工业项目。其中：涉及我委 “4个100项”项目中竣工项目20个，在建项目12个、新开工项目15个，前期项目17个。</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通过各信息平台，围绕州政府确定的“百项工业项目”推进情况，对项目建设情况进行信息公开。成立重点项目专班办，为提高重点工业项目服务水平、服务效率和服务满意度，加快推进重大工业项目建设和州委、州政府决策提供服务。以项目建设为抓手，抓好全省“四个一百”项目、楚雄州“4个100”项目、建设工程。按月汇总重点项目进展情况、按照责任分工跟进服务，细分实施进度，建立前期、在建、新开工、竣工投产四个台账，按月调度，掌握进展情况，及时编辑信息对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color w:val="0000FF"/>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公共资源配置领域信息公开指导意见</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交易公告、资格审查信息、交易过程信息、成交信息以及履约信息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按程序开展办公用品、工程项目、规划策划招投标采购，及时公开信息。</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按法定程序，通过公开招投标开展采购工作。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color w:val="0000FF"/>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推进政府和社会资本合作（PPP)项目信息公开</w:t>
            </w:r>
          </w:p>
        </w:tc>
        <w:tc>
          <w:tcPr>
            <w:tcW w:w="41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lang w:eastAsia="zh-CN"/>
              </w:rPr>
              <w:t>政府与社会资本合作（</w:t>
            </w:r>
            <w:r>
              <w:rPr>
                <w:rFonts w:hint="default" w:ascii="Times New Roman" w:hAnsi="Times New Roman" w:eastAsia="方正仿宋简体" w:cs="Times New Roman"/>
                <w:sz w:val="28"/>
                <w:szCs w:val="28"/>
              </w:rPr>
              <w:t>PPP</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有关法律法规、政策文件、项目进展、专家库等信息，做好项目准备、实施等阶段公开工作，加大社会资本参与方式、项目合同和回报机制等内容的公开力度</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bookmarkStart w:id="2" w:name="OLE_LINK15"/>
            <w:r>
              <w:rPr>
                <w:rFonts w:hint="default" w:ascii="Times New Roman" w:hAnsi="Times New Roman" w:eastAsia="方正仿宋简体" w:cs="Times New Roman"/>
                <w:sz w:val="28"/>
                <w:szCs w:val="28"/>
              </w:rPr>
              <w:t>以政务公开助力促改革</w:t>
            </w:r>
            <w:bookmarkEnd w:id="2"/>
          </w:p>
        </w:tc>
        <w:tc>
          <w:tcPr>
            <w:tcW w:w="138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推进“放管服”改革信息公开</w:t>
            </w:r>
          </w:p>
        </w:tc>
        <w:tc>
          <w:tcPr>
            <w:tcW w:w="4104" w:type="dxa"/>
            <w:gridSpan w:val="2"/>
            <w:vAlign w:val="center"/>
          </w:tcPr>
          <w:p>
            <w:pPr>
              <w:keepNext w:val="0"/>
              <w:keepLines w:val="0"/>
              <w:pageBreakBefore w:val="0"/>
              <w:widowControl w:val="0"/>
              <w:tabs>
                <w:tab w:val="left" w:pos="2760"/>
              </w:tabs>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kern w:val="2"/>
                <w:sz w:val="28"/>
                <w:szCs w:val="28"/>
                <w:vertAlign w:val="baseline"/>
                <w:lang w:val="en-US" w:eastAsia="zh-CN" w:bidi="ar-SA"/>
              </w:rPr>
              <w:t>州、县、乡三级政府部门的权力清单和责任清单</w:t>
            </w:r>
            <w:r>
              <w:rPr>
                <w:rFonts w:hint="eastAsia" w:ascii="Times New Roman" w:hAnsi="Times New Roman" w:eastAsia="方正仿宋简体" w:cs="Times New Roman"/>
                <w:kern w:val="2"/>
                <w:sz w:val="28"/>
                <w:szCs w:val="28"/>
                <w:vertAlign w:val="baseline"/>
                <w:lang w:val="en-US" w:eastAsia="zh-CN" w:bidi="ar-SA"/>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eastAsia"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我委根据工信委职能“三定方案”和相关法律法规对行政权力事项进行自查清理。全委梳理各类行政权力事项147项,其中行政审批类3项、行政处罚类116项、行政强制类13项，行政征收类1项、行政检查类2项，行政确认类1项、其他行政权力类10项。我委于2015年底就编制并公布了权力清单和责任清单，并在楚雄工业和信息化网站进行了公布。</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一是选派业务能力强、综合素质高、纪律强、服务态度好的窗口工作人员；二是抓好窗口工作人员入驻前的业务培训工作。三是我委行政审批及服务事项100%进驻政务服务中心，并100%授权窗口到位，优化了服务环境，提高了服务水平，切实方便了办事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法规、规章、规范性文件和其他政策性文件的修改、废止、失效情况</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“双随机、一公开”</w:t>
            </w:r>
            <w:r>
              <w:rPr>
                <w:rFonts w:hint="eastAsia" w:ascii="Times New Roman" w:hAnsi="Times New Roman" w:eastAsia="方正仿宋简体" w:cs="Times New Roman"/>
                <w:sz w:val="28"/>
                <w:szCs w:val="28"/>
                <w:vertAlign w:val="baseline"/>
                <w:lang w:val="en-US"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tabs>
                <w:tab w:val="left" w:pos="2772"/>
              </w:tabs>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强化政务服务平台建设，推进政务服务事项目录信息的编制和公开</w:t>
            </w:r>
            <w:r>
              <w:rPr>
                <w:rFonts w:hint="eastAsia" w:ascii="Times New Roman" w:hAnsi="Times New Roman" w:eastAsia="方正仿宋简体" w:cs="Times New Roman"/>
                <w:sz w:val="28"/>
                <w:szCs w:val="28"/>
                <w:vertAlign w:val="baseline"/>
                <w:lang w:val="en-US"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eastAsia"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州工信委网站除设置站内导航栏和网站链接栏目外，主要设置组织机构、工作动态、党建工作、公告公示、政策法规、信息公开、产业招商、互动交流、重点专题。其中组织机构下设机构职能、领导分工2个二级栏目；工作动态主要发布日常工作中具有一定时效性的我州工业和信息化动态信息；党建工作下设工作部署、基层党建、党风廉政3个二级栏目；公示公告下设人事信息、通知公告、财政信息3个二级栏目；政策法规下设法律法规、政策文件、行政执法、政策解读、权责清单5个二级栏目；信息公开下设规划计划、信息公开指南、信息公开年度报告、信息公开目录、依申请公开、建议提案答复6个二级栏目；产业招商主要发布项目、产业合作招商等信息；互动交流下设在线调查、在线咨询（链接到96128云南省政务信息查询网站）、办事指南、在线办事（链接到楚雄州网上行政审批平台对应的栏目读取相关的信息）4个二级栏目；重点专题下设4个二级栏目，按时政热点进行机动设置。</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eastAsia"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为加强网站管理，制定了《楚雄州工业和信息化委员会门户网站管理办法（试行）》，进一步明确了网站管理要求、信息更新要求、栏目维护责任及信息安全保障方式。</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1140" w:type="dxa"/>
            <w:vMerge w:val="restart"/>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以政务公开助力促改革</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推进国资国企改革信息公开</w:t>
            </w:r>
          </w:p>
        </w:tc>
        <w:tc>
          <w:tcPr>
            <w:tcW w:w="4104" w:type="dxa"/>
            <w:gridSpan w:val="2"/>
            <w:vAlign w:val="center"/>
          </w:tcPr>
          <w:p>
            <w:pPr>
              <w:keepNext w:val="0"/>
              <w:keepLines w:val="0"/>
              <w:pageBreakBefore w:val="0"/>
              <w:widowControl w:val="0"/>
              <w:tabs>
                <w:tab w:val="left" w:pos="1944"/>
              </w:tabs>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国资国企</w:t>
            </w:r>
            <w:r>
              <w:rPr>
                <w:rFonts w:hint="eastAsia" w:ascii="Times New Roman" w:hAnsi="Times New Roman" w:eastAsia="方正仿宋简体" w:cs="Times New Roman"/>
                <w:sz w:val="28"/>
                <w:szCs w:val="28"/>
                <w:vertAlign w:val="baseline"/>
                <w:lang w:val="en-US" w:eastAsia="zh-CN"/>
              </w:rPr>
              <w:t>改革</w:t>
            </w:r>
            <w:r>
              <w:rPr>
                <w:rFonts w:hint="default" w:ascii="Times New Roman" w:hAnsi="Times New Roman" w:eastAsia="方正仿宋简体" w:cs="Times New Roman"/>
                <w:sz w:val="28"/>
                <w:szCs w:val="28"/>
                <w:vertAlign w:val="baseline"/>
                <w:lang w:val="en-US" w:eastAsia="zh-CN"/>
              </w:rPr>
              <w:t>运营监管信息</w:t>
            </w:r>
            <w:r>
              <w:rPr>
                <w:rFonts w:hint="eastAsia" w:ascii="Times New Roman" w:hAnsi="Times New Roman" w:eastAsia="方正仿宋简体" w:cs="Times New Roman"/>
                <w:sz w:val="28"/>
                <w:szCs w:val="28"/>
                <w:vertAlign w:val="baseline"/>
                <w:lang w:val="en-US"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推进农业供给侧结构性改革信息公开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加大强农惠农政策公开力度</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推动县乡政府及时公开农村土地承包经营权确权登记颁证等工作进展情况</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做好农产品价格信息公开工作</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8"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推进财税改革信息公开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设立统一专栏公开政府预决算、部门预决算</w:t>
            </w:r>
            <w:r>
              <w:rPr>
                <w:rFonts w:hint="default" w:ascii="Times New Roman" w:hAnsi="Times New Roman" w:eastAsia="方正仿宋简体" w:cs="Times New Roman"/>
                <w:sz w:val="28"/>
                <w:szCs w:val="28"/>
                <w:lang w:val="en-US" w:eastAsia="zh-CN"/>
              </w:rPr>
              <w:t>及“三公经费”信息；</w:t>
            </w:r>
            <w:r>
              <w:rPr>
                <w:rFonts w:hint="default" w:ascii="Times New Roman" w:hAnsi="Times New Roman" w:eastAsia="方正仿宋简体" w:cs="Times New Roman"/>
                <w:sz w:val="28"/>
                <w:szCs w:val="28"/>
              </w:rPr>
              <w:t>完善地方政府债务领域信息公开</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做好州以下财政事权和支出责任划分改革事项公开工作</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加大营改增政策措施、操作办法、改革进展及成效的公开</w:t>
            </w:r>
            <w:r>
              <w:rPr>
                <w:rFonts w:hint="default" w:ascii="Times New Roman" w:hAnsi="Times New Roman" w:eastAsia="方正仿宋简体" w:cs="Times New Roman"/>
                <w:sz w:val="28"/>
                <w:szCs w:val="28"/>
                <w:lang w:val="en-US" w:eastAsia="zh-CN"/>
              </w:rPr>
              <w:t>及</w:t>
            </w:r>
            <w:r>
              <w:rPr>
                <w:rFonts w:hint="default" w:ascii="Times New Roman" w:hAnsi="Times New Roman" w:eastAsia="方正仿宋简体" w:cs="Times New Roman"/>
                <w:sz w:val="28"/>
                <w:szCs w:val="28"/>
              </w:rPr>
              <w:t>跟踪企业对营改增改革举措的舆情反映</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及时公开部门决算预算</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按要求及时落实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以政务公开助力调结构</w:t>
            </w:r>
          </w:p>
        </w:tc>
        <w:tc>
          <w:tcPr>
            <w:tcW w:w="138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推进发展新产业、培育新动能工作公开透明</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围绕省8大产业发展规划、推进制造强国建设、支持创业创新、推动新产业健康发展、提升改造传统产业等，加大政策及其执行情况公开力度，及时发布推广典型经验做法</w:t>
            </w:r>
            <w:r>
              <w:rPr>
                <w:rFonts w:hint="default" w:ascii="Times New Roman" w:hAnsi="Times New Roman" w:eastAsia="方正仿宋简体" w:cs="Times New Roman"/>
                <w:sz w:val="28"/>
                <w:szCs w:val="28"/>
                <w:lang w:eastAsia="zh-CN"/>
              </w:rPr>
              <w:t>，并</w:t>
            </w:r>
            <w:r>
              <w:rPr>
                <w:rFonts w:hint="default" w:ascii="Times New Roman" w:hAnsi="Times New Roman" w:eastAsia="方正仿宋简体" w:cs="Times New Roman"/>
                <w:sz w:val="28"/>
                <w:szCs w:val="28"/>
              </w:rPr>
              <w:t>主动做好解疑释惑和舆论引导工作。</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起草完成《楚雄州“十三五”产业发展规划》、《楚雄州“十三五”工业园区规划纲》、《楚雄州“十三五”生物医药和大健康产业发展规划》、楚雄州“十三五”先进装备制造产业发展规划》、《楚雄州“十三五”工业转型升级规划》，经过州、县各级各部门反复征求意见，咨询协商等程序报州政府审定后正式公开发布</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制定完善产业发展各项机制措施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化解过剩产能信息情况，</w:t>
            </w:r>
            <w:r>
              <w:rPr>
                <w:rFonts w:hint="default" w:ascii="Times New Roman" w:hAnsi="Times New Roman" w:eastAsia="方正仿宋简体" w:cs="Times New Roman"/>
                <w:sz w:val="28"/>
                <w:szCs w:val="28"/>
              </w:rPr>
              <w:t>并提供给“信用云南”网站同步发布</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在各信息平台上发布</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及时公开发布相关信息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推进消费升级和产品质量提升工作公开透明</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消费市场运行情况分析报告</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产品质量监管政策法规、内容、标准、程序和结果公开</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质量提升行动、执法专项行动信息公开</w:t>
            </w:r>
            <w:r>
              <w:rPr>
                <w:rFonts w:hint="default" w:ascii="Times New Roman" w:hAnsi="Times New Roman" w:eastAsia="方正仿宋简体" w:cs="Times New Roman"/>
                <w:sz w:val="28"/>
                <w:szCs w:val="28"/>
                <w:lang w:eastAsia="zh-CN"/>
              </w:rPr>
              <w:t>和</w:t>
            </w:r>
            <w:r>
              <w:rPr>
                <w:rFonts w:hint="default" w:ascii="Times New Roman" w:hAnsi="Times New Roman" w:eastAsia="方正仿宋简体" w:cs="Times New Roman"/>
                <w:sz w:val="28"/>
                <w:szCs w:val="28"/>
              </w:rPr>
              <w:t>机构检验资格许可等行政审批信息</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专利行政执法案件信息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专利侵权纠纷行政处理决定、假冒专利行政处罚信息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旅行社名录及旅游指标发展</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旅游投诉</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行政处罚情况</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以政务公开助力调结构</w:t>
            </w: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推进扶贫脱贫和社会救助信息公开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实施精准扶贫、精准脱贫，着力公开扶贫政策、扶贫对象、帮扶措施、扶贫成效、贫困退出、扶贫资金项目安排等信息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加大社会扶贫</w:t>
            </w:r>
            <w:r>
              <w:rPr>
                <w:rFonts w:hint="eastAsia" w:ascii="Times New Roman" w:hAnsi="Times New Roman" w:eastAsia="方正仿宋简体" w:cs="Times New Roman"/>
                <w:sz w:val="28"/>
                <w:szCs w:val="28"/>
                <w:lang w:eastAsia="zh-CN"/>
              </w:rPr>
              <w:t>、救助</w:t>
            </w:r>
            <w:r>
              <w:rPr>
                <w:rFonts w:hint="default" w:ascii="Times New Roman" w:hAnsi="Times New Roman" w:eastAsia="方正仿宋简体" w:cs="Times New Roman"/>
                <w:sz w:val="28"/>
                <w:szCs w:val="28"/>
              </w:rPr>
              <w:t>信息公开力度</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强化扶贫信息公开、编写和报送工作，及时将脱贫攻坚工作中的特色、亮点和工作推进情况报送至禄丰和平镇扶贫办、禄丰县联席办和州工信委，为各单位和领导及时掌握大白石岩村委会脱贫攻坚工作提供了信息和参考依据。全年共计完成报送扶贫工作简报共计9篇，通过微信、qq发送扶贫信息超过100余条，编写民情日记8篇。</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强化信息宣传报送。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推进环境保护信息公开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环境政策措施</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环境治理进展</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城市水环境质量排名</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集中式生活饮用水水源地水质监测</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“河长制”工作</w:t>
            </w:r>
            <w:r>
              <w:rPr>
                <w:rFonts w:hint="default" w:ascii="Times New Roman" w:hAnsi="Times New Roman" w:eastAsia="方正仿宋简体" w:cs="Times New Roman"/>
                <w:sz w:val="28"/>
                <w:szCs w:val="28"/>
                <w:lang w:eastAsia="zh-CN"/>
              </w:rPr>
              <w:t>等信息</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以政务公开助力惠民生</w:t>
            </w:r>
          </w:p>
        </w:tc>
        <w:tc>
          <w:tcPr>
            <w:tcW w:w="138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推进教育卫生计生领域信息公开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高等教育、义务教育、学前教育等方面信息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推行卫生计生重大民生决策事项民意调查制度</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做好院务公开和改善医疗服务行动计划落实情况公开工作</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法定传染病疫情及防控信息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创新医疗机构院务公开形式</w:t>
            </w:r>
            <w:r>
              <w:rPr>
                <w:rFonts w:hint="default" w:ascii="Times New Roman" w:hAnsi="Times New Roman" w:eastAsia="方正仿宋简体" w:cs="Times New Roman"/>
                <w:sz w:val="28"/>
                <w:szCs w:val="28"/>
                <w:lang w:eastAsia="zh-CN"/>
              </w:rPr>
              <w:t>等信息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养老服务项目进展情况、老年人口状况和老龄事业发展情况，养老服务补贴政策调整等信息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以政务公开助力惠民生</w:t>
            </w:r>
          </w:p>
        </w:tc>
        <w:tc>
          <w:tcPr>
            <w:tcW w:w="1380"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推进食品药品安全领域信息公开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食品药品</w:t>
            </w:r>
            <w:r>
              <w:rPr>
                <w:rFonts w:hint="default" w:ascii="Times New Roman" w:hAnsi="Times New Roman" w:eastAsia="方正仿宋简体" w:cs="Times New Roman"/>
                <w:sz w:val="28"/>
                <w:szCs w:val="28"/>
                <w:lang w:eastAsia="zh-CN"/>
              </w:rPr>
              <w:t>标准文本、</w:t>
            </w:r>
            <w:r>
              <w:rPr>
                <w:rFonts w:hint="default" w:ascii="Times New Roman" w:hAnsi="Times New Roman" w:eastAsia="方正仿宋简体" w:cs="Times New Roman"/>
                <w:sz w:val="28"/>
                <w:szCs w:val="28"/>
              </w:rPr>
              <w:t>安全</w:t>
            </w:r>
            <w:r>
              <w:rPr>
                <w:rFonts w:hint="default" w:ascii="Times New Roman" w:hAnsi="Times New Roman" w:eastAsia="方正仿宋简体" w:cs="Times New Roman"/>
                <w:sz w:val="28"/>
                <w:szCs w:val="28"/>
                <w:lang w:eastAsia="zh-CN"/>
              </w:rPr>
              <w:t>、抽检、处罚等信息</w:t>
            </w:r>
            <w:r>
              <w:rPr>
                <w:rFonts w:hint="eastAsia"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以政务公开助力防风险</w:t>
            </w: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围绕防范金融风险推进公开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lang w:eastAsia="zh-CN"/>
              </w:rPr>
              <w:t>制定</w:t>
            </w:r>
            <w:r>
              <w:rPr>
                <w:rFonts w:hint="default" w:ascii="Times New Roman" w:hAnsi="Times New Roman" w:eastAsia="方正仿宋简体" w:cs="Times New Roman"/>
                <w:sz w:val="28"/>
                <w:szCs w:val="28"/>
              </w:rPr>
              <w:t>金融市场政策</w:t>
            </w:r>
            <w:r>
              <w:rPr>
                <w:rFonts w:hint="default" w:ascii="Times New Roman" w:hAnsi="Times New Roman" w:eastAsia="方正仿宋简体" w:cs="Times New Roman"/>
                <w:sz w:val="28"/>
                <w:szCs w:val="28"/>
                <w:lang w:eastAsia="zh-CN"/>
              </w:rPr>
              <w:t>各环节</w:t>
            </w:r>
            <w:r>
              <w:rPr>
                <w:rFonts w:hint="eastAsia" w:ascii="Times New Roman" w:hAnsi="Times New Roman" w:eastAsia="方正仿宋简体" w:cs="Times New Roman"/>
                <w:sz w:val="28"/>
                <w:szCs w:val="28"/>
                <w:lang w:eastAsia="zh-CN"/>
              </w:rPr>
              <w:t>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新闻媒体</w:t>
            </w:r>
            <w:r>
              <w:rPr>
                <w:rFonts w:hint="default" w:ascii="Times New Roman" w:hAnsi="Times New Roman" w:eastAsia="方正仿宋简体" w:cs="Times New Roman"/>
                <w:sz w:val="28"/>
                <w:szCs w:val="28"/>
                <w:lang w:eastAsia="zh-CN"/>
              </w:rPr>
              <w:t>解读和回应</w:t>
            </w:r>
            <w:r>
              <w:rPr>
                <w:rFonts w:hint="default" w:ascii="Times New Roman" w:hAnsi="Times New Roman" w:eastAsia="方正仿宋简体" w:cs="Times New Roman"/>
                <w:sz w:val="28"/>
                <w:szCs w:val="28"/>
              </w:rPr>
              <w:t>政府债务、银行信贷、企业投资负债、资本市场运行、互联网金融、人民币汇率等方面的国内外舆情</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发布资本市场违法违规案件查处情况</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稽查执法工作动态</w:t>
            </w:r>
            <w:r>
              <w:rPr>
                <w:rFonts w:hint="default" w:ascii="Times New Roman" w:hAnsi="Times New Roman" w:eastAsia="方正仿宋简体" w:cs="Times New Roman"/>
                <w:sz w:val="28"/>
                <w:szCs w:val="28"/>
                <w:lang w:eastAsia="zh-CN"/>
              </w:rPr>
              <w:t>以及</w:t>
            </w:r>
            <w:r>
              <w:rPr>
                <w:rFonts w:hint="default" w:ascii="Times New Roman" w:hAnsi="Times New Roman" w:eastAsia="方正仿宋简体" w:cs="Times New Roman"/>
                <w:sz w:val="28"/>
                <w:szCs w:val="28"/>
              </w:rPr>
              <w:t>行政处罚决定、市场禁入决定和行政许可决定</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围绕促进房地产市场平稳健康发展推进公开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房地产市场监管信息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棚户区改造及配套基础设施建设、农村危房改造有关政策措施执行情况</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城镇保障性安居工程</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住房公积金年度报告</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土地供应计划、出让公告、成交公示和供应结果信息</w:t>
            </w:r>
            <w:r>
              <w:rPr>
                <w:rFonts w:hint="default" w:ascii="Times New Roman" w:hAnsi="Times New Roman" w:eastAsia="方正仿宋简体" w:cs="Times New Roman"/>
                <w:sz w:val="28"/>
                <w:szCs w:val="28"/>
                <w:lang w:eastAsia="zh-CN"/>
              </w:rPr>
              <w:t>和</w:t>
            </w:r>
            <w:r>
              <w:rPr>
                <w:rFonts w:hint="default" w:ascii="Times New Roman" w:hAnsi="Times New Roman" w:eastAsia="方正仿宋简体" w:cs="Times New Roman"/>
                <w:sz w:val="28"/>
                <w:szCs w:val="28"/>
              </w:rPr>
              <w:t>州级征地信息</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30" w:hRule="atLeast"/>
        </w:trPr>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40"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2218" w:hRule="atLeast"/>
        </w:trPr>
        <w:tc>
          <w:tcPr>
            <w:tcW w:w="1140"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以政务公开助力防风险</w:t>
            </w:r>
          </w:p>
        </w:tc>
        <w:tc>
          <w:tcPr>
            <w:tcW w:w="1380"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围绕防范遏制重特大生产安全事故推进公开</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重特大事故预警信息和安全提示，重大安全隐患排查信息</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安全生产监管监察信息</w:t>
            </w:r>
            <w:r>
              <w:rPr>
                <w:rFonts w:hint="default" w:ascii="Times New Roman" w:hAnsi="Times New Roman" w:eastAsia="方正仿宋简体" w:cs="Times New Roman"/>
                <w:sz w:val="28"/>
                <w:szCs w:val="28"/>
                <w:lang w:eastAsia="zh-CN"/>
              </w:rPr>
              <w:t>和企业</w:t>
            </w:r>
            <w:r>
              <w:rPr>
                <w:rFonts w:hint="default" w:ascii="Times New Roman" w:hAnsi="Times New Roman" w:eastAsia="方正仿宋简体" w:cs="Times New Roman"/>
                <w:sz w:val="28"/>
                <w:szCs w:val="28"/>
              </w:rPr>
              <w:t>所有安全生产有关信息</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40"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2786" w:hRule="atLeast"/>
        </w:trPr>
        <w:tc>
          <w:tcPr>
            <w:tcW w:w="11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增强政务公开实效</w:t>
            </w: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全面落实</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决策执行管理服务结果“五公开”工作机制</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严格落实《关于全面推进政务公开工作的意见》及其实施细则的相关要求</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牵头部门在门户网站开设重点领域信息公开专栏集中公开牵头的重点领域信息</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制定出台《楚雄州工信委2017年政务公开工作要点方案》、《楚雄州工业和信息化委员会关于全面推进政务公开工作的实施方案》、《楚雄州工信委网站管理办法》等制度完善“五公开”工作机制，严格落实《关于全面推进政务公开工作的意见》及其实施细则的有关要求。</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3540"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全面贯彻落实党中央、国务院和省委、省政府以及州委、州政府有关决策部署，坚持以公开为常态、不公开为例外，推进行政决策公开、执行公开、管理公开、服务公开和结果公开，紧紧围绕州委、州政府中心工作及工业和信息化工作重点，以公开促落实，以公开促规范，以公开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进一步健全解读回应机制</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加强对规范性文件解读的监督检查</w:t>
            </w:r>
            <w:r>
              <w:rPr>
                <w:rFonts w:hint="default" w:ascii="Times New Roman" w:hAnsi="Times New Roman" w:eastAsia="方正仿宋简体" w:cs="Times New Roman"/>
                <w:sz w:val="28"/>
                <w:szCs w:val="28"/>
                <w:lang w:eastAsia="zh-CN"/>
              </w:rPr>
              <w:t>，强化政策文件解读工作，积极开展</w:t>
            </w:r>
            <w:r>
              <w:rPr>
                <w:rFonts w:hint="default" w:ascii="Times New Roman" w:hAnsi="Times New Roman" w:eastAsia="方正仿宋简体" w:cs="Times New Roman"/>
                <w:sz w:val="28"/>
                <w:szCs w:val="28"/>
              </w:rPr>
              <w:t>舆情收集、研判和回应处置</w:t>
            </w:r>
            <w:r>
              <w:rPr>
                <w:rFonts w:hint="eastAsia" w:ascii="Times New Roman" w:hAnsi="Times New Roman" w:eastAsia="方正仿宋简体" w:cs="Times New Roman"/>
                <w:sz w:val="28"/>
                <w:szCs w:val="28"/>
                <w:lang w:eastAsia="zh-CN"/>
              </w:rPr>
              <w:t>工作</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依法全文公开人大代表建议和州政协提案有关办理复文</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切实推进工业稳增长政策宣传进企业。结合开展“三进企业”活动，州工信委党委书记、主任解正伟多次宣传解读省22条、州27条稳增长政策等政策文件，分管领导及业务科室利用开展企业服务团队、金融服务团队时机，对楚雄州企业降本增效和精准帮扶专项行动方案及其他涉企专项行动方案、企业债券知识、国家省州减轻企业负担政策等内容进行了解读。</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严格落实《楚雄州人民政府办公室关于印发楚雄州政府系统公文办理联动机制（试行）的通知》，把稳增长政策宣传解读作为工业经济稳增长的重要工作抓紧抓实，大力宣传解读政策。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rPr>
              <w:t>工作</w:t>
            </w:r>
            <w:r>
              <w:rPr>
                <w:rFonts w:hint="default" w:ascii="Times New Roman" w:hAnsi="Times New Roman" w:eastAsia="方正黑体简体" w:cs="Times New Roman"/>
                <w:sz w:val="28"/>
                <w:szCs w:val="28"/>
                <w:lang w:val="en-US" w:eastAsia="zh-CN"/>
              </w:rPr>
              <w:t>要点</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黑体简体" w:cs="Times New Roman"/>
                <w:sz w:val="28"/>
                <w:szCs w:val="28"/>
                <w:lang w:val="en-US" w:eastAsia="zh-CN"/>
              </w:rPr>
              <w:t>公开事项</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有关统计数据及落实情况</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黑体简体" w:cs="Times New Roman"/>
                <w:sz w:val="28"/>
                <w:szCs w:val="28"/>
                <w:lang w:val="en-US" w:eastAsia="zh-CN"/>
              </w:rPr>
              <w:t>典型做法及问题概述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增强政务公开实效</w:t>
            </w: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加强政务公开平台建设运维</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认真履行政府网站监管责任，做好日常监测和季度抽查，及时公开抽查情况；推进政府网站集约化</w:t>
            </w:r>
            <w:r>
              <w:rPr>
                <w:rFonts w:hint="default" w:ascii="Times New Roman" w:hAnsi="Times New Roman" w:eastAsia="方正仿宋简体" w:cs="Times New Roman"/>
                <w:sz w:val="28"/>
                <w:szCs w:val="28"/>
                <w:lang w:eastAsia="zh-CN"/>
              </w:rPr>
              <w:t>建设；</w:t>
            </w:r>
            <w:r>
              <w:rPr>
                <w:rFonts w:hint="default" w:ascii="Times New Roman" w:hAnsi="Times New Roman" w:eastAsia="方正仿宋简体" w:cs="Times New Roman"/>
                <w:sz w:val="28"/>
                <w:szCs w:val="28"/>
              </w:rPr>
              <w:t>加强政府网站与网上办事大厅的融合对接，全面提升政府门户网站办事功能</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用好管好政务新媒体</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加快历史公报数字化工作</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加强政府热线电话</w:t>
            </w:r>
            <w:r>
              <w:rPr>
                <w:rFonts w:hint="default" w:ascii="Times New Roman" w:hAnsi="Times New Roman" w:eastAsia="方正仿宋简体" w:cs="Times New Roman"/>
                <w:sz w:val="28"/>
                <w:szCs w:val="28"/>
                <w:lang w:eastAsia="zh-CN"/>
              </w:rPr>
              <w:t>整合</w:t>
            </w:r>
            <w:r>
              <w:rPr>
                <w:rFonts w:hint="default" w:ascii="Times New Roman" w:hAnsi="Times New Roman" w:eastAsia="方正仿宋简体" w:cs="Times New Roman"/>
                <w:sz w:val="28"/>
                <w:szCs w:val="28"/>
              </w:rPr>
              <w:t>管理</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积极对各栏目进行维护和监测，完善了政府信息公开指南、依申请公开事项。同时，根据州委、州人民政府关于加大工业招商引资力度，推进新旧动能接续转换，推动工业转型升级的部署，重点维护产业招商栏目，加大工业招商引资宣传推荐。经监测，州工信委网站正常运行，无严重错误和虚假、伪造内容以及不良信息。各栏目能顺利打开，动态信息得到及时更新，网站没有空白栏目，各项链接能正常访问</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加强对委政务公开平台建设运维工作。制定出台了《楚雄州工信委网站管理办法》，州工信委门户网站改版完成后，办公室结合实际制定出台了《楚雄州工业和信息化委员会门户网站管理办法（试行）》（楚工信通〔2017〕3号），《办法》主要对网站功能、栏目设置情况，栏目维护责任分工、信息采集、信息审核、安全管理责任，考核奖惩等进行了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加强政务公开工作统筹指导</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加强政务公开工作组织领导，建立健全政务公开工作制度，</w:t>
            </w:r>
            <w:r>
              <w:rPr>
                <w:rFonts w:hint="default" w:ascii="Times New Roman" w:hAnsi="Times New Roman" w:eastAsia="方正仿宋简体" w:cs="Times New Roman"/>
                <w:sz w:val="28"/>
                <w:szCs w:val="28"/>
              </w:rPr>
              <w:t>进一步整合政务公开资源</w:t>
            </w:r>
            <w:r>
              <w:rPr>
                <w:rFonts w:hint="default" w:ascii="Times New Roman" w:hAnsi="Times New Roman" w:eastAsia="方正仿宋简体" w:cs="Times New Roman"/>
                <w:sz w:val="28"/>
                <w:szCs w:val="28"/>
                <w:lang w:eastAsia="zh-CN"/>
              </w:rPr>
              <w:t>，开展</w:t>
            </w:r>
            <w:r>
              <w:rPr>
                <w:rFonts w:hint="default" w:ascii="Times New Roman" w:hAnsi="Times New Roman" w:eastAsia="方正仿宋简体" w:cs="Times New Roman"/>
                <w:sz w:val="28"/>
                <w:szCs w:val="28"/>
              </w:rPr>
              <w:t>政务公开业务培训</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1"/>
                <w:szCs w:val="21"/>
                <w:lang w:val="en-US" w:eastAsia="zh-CN"/>
              </w:rPr>
              <w:t>。制定出台《楚雄州工信委2017年政务公开工作要点方案》、《楚雄州工业和信息化委员会关于全面推进政务公开工作的实施方案》、《楚雄州工信委网站管理办法》</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加强组织领导，制定完善政策制度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依法规范依申请公开工作</w:t>
            </w:r>
          </w:p>
        </w:tc>
        <w:tc>
          <w:tcPr>
            <w:tcW w:w="4104"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rPr>
              <w:t>畅通完善依申请公开受理渠道，加强对政府信息依申请公开内容的调查核实，提升告知书制作水平，进一步规范依申请公开答复工作</w:t>
            </w:r>
            <w:r>
              <w:rPr>
                <w:rFonts w:hint="default" w:ascii="Times New Roman" w:hAnsi="Times New Roman" w:eastAsia="方正仿宋简体" w:cs="Times New Roman"/>
                <w:sz w:val="28"/>
                <w:szCs w:val="28"/>
                <w:lang w:eastAsia="zh-CN"/>
              </w:rPr>
              <w:t>。</w:t>
            </w:r>
          </w:p>
        </w:tc>
        <w:tc>
          <w:tcPr>
            <w:tcW w:w="3996" w:type="dxa"/>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根据申请及时公开信息</w:t>
            </w:r>
          </w:p>
        </w:tc>
        <w:tc>
          <w:tcPr>
            <w:tcW w:w="3552" w:type="dxa"/>
            <w:gridSpan w:val="2"/>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jc w:val="both"/>
              <w:textAlignment w:val="auto"/>
              <w:outlineLvl w:val="9"/>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1"/>
                <w:szCs w:val="21"/>
                <w:lang w:val="en-US" w:eastAsia="zh-CN"/>
              </w:rPr>
              <w:t>完善依申请公开受理渠道。</w:t>
            </w:r>
          </w:p>
        </w:tc>
      </w:tr>
      <w:bookmarkEnd w:id="1"/>
    </w:tbl>
    <w:p>
      <w:pPr>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lang w:eastAsia="zh-CN"/>
        </w:rPr>
        <w:t>　　说明：填报时只需填报涉及本部门牵头的工作。</w:t>
      </w:r>
      <w:bookmarkStart w:id="3" w:name="_GoBack"/>
      <w:bookmarkEnd w:id="3"/>
    </w:p>
    <w:sectPr>
      <w:headerReference r:id="rId3" w:type="default"/>
      <w:footerReference r:id="rId4" w:type="default"/>
      <w:pgSz w:w="16838" w:h="11906" w:orient="landscape"/>
      <w:pgMar w:top="1701" w:right="1417" w:bottom="170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imesNewRomanPSMT">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繁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经典行楷繁">
    <w:panose1 w:val="02010609000101010101"/>
    <w:charset w:val="86"/>
    <w:family w:val="auto"/>
    <w:pitch w:val="default"/>
    <w:sig w:usb0="A1007AEF" w:usb1="F9DF7CFB" w:usb2="0000001E" w:usb3="00000000" w:csb0="20040000" w:csb1="00000000"/>
  </w:font>
  <w:font w:name="长城小标宋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方正魏碑繁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细黑一繁体">
    <w:altName w:val="黑体"/>
    <w:panose1 w:val="03000509000000000000"/>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圆简体">
    <w:altName w:val="Arial Unicode MS"/>
    <w:panose1 w:val="03000509000000000000"/>
    <w:charset w:val="86"/>
    <w:family w:val="auto"/>
    <w:pitch w:val="default"/>
    <w:sig w:usb0="00000000" w:usb1="00000000" w:usb2="00000000" w:usb3="00000000" w:csb0="00040000" w:csb1="00000000"/>
  </w:font>
  <w:font w:name="方正水柱简体">
    <w:altName w:val="Arial Unicode MS"/>
    <w:panose1 w:val="03000509000000000000"/>
    <w:charset w:val="86"/>
    <w:family w:val="auto"/>
    <w:pitch w:val="default"/>
    <w:sig w:usb0="00000000" w:usb1="00000000" w:usb2="00000000" w:usb3="00000000" w:csb0="00040000" w:csb1="00000000"/>
  </w:font>
  <w:font w:name="方正楷体繁体">
    <w:altName w:val="楷体_GB2312"/>
    <w:panose1 w:val="03000509000000000000"/>
    <w:charset w:val="86"/>
    <w:family w:val="auto"/>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ZWAdobeF">
    <w:altName w:val="Segoe Print"/>
    <w:panose1 w:val="00000000000000000000"/>
    <w:charset w:val="00"/>
    <w:family w:val="auto"/>
    <w:pitch w:val="default"/>
    <w:sig w:usb0="00000000" w:usb1="00000000" w:usb2="00000000" w:usb3="00000000" w:csb0="400001FF" w:csb1="FFFF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2726"/>
    <w:rsid w:val="0196657E"/>
    <w:rsid w:val="03362623"/>
    <w:rsid w:val="03EF4C25"/>
    <w:rsid w:val="04085022"/>
    <w:rsid w:val="05CF2023"/>
    <w:rsid w:val="09D16FB8"/>
    <w:rsid w:val="0A266611"/>
    <w:rsid w:val="0BE53D13"/>
    <w:rsid w:val="0EC93BB6"/>
    <w:rsid w:val="11176841"/>
    <w:rsid w:val="12203ECD"/>
    <w:rsid w:val="136204AB"/>
    <w:rsid w:val="15195665"/>
    <w:rsid w:val="16800BEF"/>
    <w:rsid w:val="168656B8"/>
    <w:rsid w:val="1B386525"/>
    <w:rsid w:val="1CCE2458"/>
    <w:rsid w:val="1D3B4CBD"/>
    <w:rsid w:val="1D8D14BB"/>
    <w:rsid w:val="1E17620C"/>
    <w:rsid w:val="1F394F31"/>
    <w:rsid w:val="21D17D0B"/>
    <w:rsid w:val="235060FF"/>
    <w:rsid w:val="2401407C"/>
    <w:rsid w:val="248366B6"/>
    <w:rsid w:val="2541022D"/>
    <w:rsid w:val="2B3D4718"/>
    <w:rsid w:val="2BC0236F"/>
    <w:rsid w:val="2D8C2621"/>
    <w:rsid w:val="2D8E685C"/>
    <w:rsid w:val="2E6172E1"/>
    <w:rsid w:val="309037D0"/>
    <w:rsid w:val="30D1379D"/>
    <w:rsid w:val="31626D40"/>
    <w:rsid w:val="31AB43BC"/>
    <w:rsid w:val="31D336F4"/>
    <w:rsid w:val="33674734"/>
    <w:rsid w:val="339D2572"/>
    <w:rsid w:val="34040F9E"/>
    <w:rsid w:val="352F1371"/>
    <w:rsid w:val="35F54B80"/>
    <w:rsid w:val="37071FF6"/>
    <w:rsid w:val="3A3F023B"/>
    <w:rsid w:val="3AE96E9F"/>
    <w:rsid w:val="3CE97E19"/>
    <w:rsid w:val="3D4C59D6"/>
    <w:rsid w:val="3F7527FE"/>
    <w:rsid w:val="4056177E"/>
    <w:rsid w:val="42C36701"/>
    <w:rsid w:val="44F14505"/>
    <w:rsid w:val="47251254"/>
    <w:rsid w:val="4AB165CA"/>
    <w:rsid w:val="4C130832"/>
    <w:rsid w:val="4C8A2E6C"/>
    <w:rsid w:val="4D07048F"/>
    <w:rsid w:val="4D31408C"/>
    <w:rsid w:val="501B0D77"/>
    <w:rsid w:val="511B78E0"/>
    <w:rsid w:val="535E5382"/>
    <w:rsid w:val="54804D55"/>
    <w:rsid w:val="549F6586"/>
    <w:rsid w:val="565B183D"/>
    <w:rsid w:val="5744177C"/>
    <w:rsid w:val="5B1B22EE"/>
    <w:rsid w:val="5C325F21"/>
    <w:rsid w:val="5D597139"/>
    <w:rsid w:val="606B4C33"/>
    <w:rsid w:val="635E3A24"/>
    <w:rsid w:val="65B94584"/>
    <w:rsid w:val="66632235"/>
    <w:rsid w:val="66A84EBC"/>
    <w:rsid w:val="6735388A"/>
    <w:rsid w:val="67431001"/>
    <w:rsid w:val="69A61CB1"/>
    <w:rsid w:val="6DF810B2"/>
    <w:rsid w:val="6E6B7160"/>
    <w:rsid w:val="725A5A7F"/>
    <w:rsid w:val="774C2726"/>
    <w:rsid w:val="777005F9"/>
    <w:rsid w:val="790640EB"/>
    <w:rsid w:val="797E2A6B"/>
    <w:rsid w:val="79E70AB2"/>
    <w:rsid w:val="7D391D5E"/>
    <w:rsid w:val="7E0A1571"/>
    <w:rsid w:val="7E2355FA"/>
    <w:rsid w:val="7F3963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2017-11-20T07:26:00Z</dcterms:created>
  <dc:creator>孙开有</dc:creator>
  <cp:lastModifiedBy>朱云峰</cp:lastModifiedBy>
  <cp:lastPrinted>2017-11-30T00:52:12Z</cp:lastPrinted>
  <dcterms:modified xsi:type="dcterms:W3CDTF">2017-11-30T00:54:01Z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